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374" w:rsidR="005B5374" w:rsidP="005B5374" w:rsidRDefault="005B5374" w14:paraId="4ACA378E" w14:textId="77777777">
      <w:pPr>
        <w:rPr>
          <w:rFonts w:ascii="Lato" w:hAnsi="Lato"/>
          <w:highlight w:val="yellow"/>
        </w:rPr>
      </w:pPr>
      <w:r w:rsidRPr="005B5374">
        <w:rPr>
          <w:rFonts w:ascii="Lato" w:hAnsi="Lato"/>
          <w:highlight w:val="yellow"/>
        </w:rPr>
        <w:t>[DATE]</w:t>
      </w:r>
    </w:p>
    <w:p w:rsidRPr="005B5374" w:rsidR="005B5374" w:rsidP="70AF48B6" w:rsidRDefault="005B5374" w14:paraId="03F7FFCB" w14:textId="670BABE7">
      <w:pPr>
        <w:rPr>
          <w:rFonts w:ascii="Lato" w:hAnsi="Lato" w:eastAsia="Lato" w:cs="Lato"/>
        </w:rPr>
      </w:pPr>
      <w:r w:rsidRPr="70AF48B6" w:rsidR="69D05CA4">
        <w:rPr>
          <w:rFonts w:ascii="Lato" w:hAnsi="Lato" w:eastAsia="Lato" w:cs="Lato"/>
        </w:rPr>
        <w:t>Principal Deputy Assistant Attorney General, U.S. DOJ –ENRD</w:t>
      </w:r>
      <w:r>
        <w:br/>
      </w:r>
      <w:r w:rsidRPr="70AF48B6" w:rsidR="7D617F7E">
        <w:rPr>
          <w:rFonts w:ascii="Lato" w:hAnsi="Lato" w:eastAsia="Lato" w:cs="Lato"/>
        </w:rPr>
        <w:t>P.O. Box 7611</w:t>
      </w:r>
      <w:r>
        <w:br/>
      </w:r>
      <w:r w:rsidRPr="70AF48B6" w:rsidR="681F3ECE">
        <w:rPr>
          <w:rFonts w:ascii="Lato" w:hAnsi="Lato" w:eastAsia="Lato" w:cs="Lato"/>
        </w:rPr>
        <w:t>Washington, DC 20044-7611</w:t>
      </w:r>
      <w:r>
        <w:br/>
      </w:r>
    </w:p>
    <w:p w:rsidRPr="005B5374" w:rsidR="005B5374" w:rsidP="005B5374" w:rsidRDefault="005B5374" w14:paraId="14814AFF" w14:textId="70B8193B">
      <w:pPr/>
      <w:r w:rsidRPr="70AF48B6" w:rsidR="1A2CDFFD">
        <w:rPr>
          <w:rFonts w:ascii="Lato" w:hAnsi="Lato"/>
          <w:b w:val="1"/>
          <w:bCs w:val="1"/>
        </w:rPr>
        <w:t>Subject: Support for the Proposed Fourth Amendment to the City of Akron Consent Decree</w:t>
      </w:r>
      <w:r w:rsidRPr="70AF48B6" w:rsidR="42F2D02A">
        <w:rPr>
          <w:rFonts w:ascii="Lato" w:hAnsi="Lato"/>
          <w:b w:val="1"/>
          <w:bCs w:val="1"/>
        </w:rPr>
        <w:t xml:space="preserve"> - United States v. City of Akron et al., D.J. Ref. No. 90-5-1-1-3144/2</w:t>
      </w:r>
    </w:p>
    <w:p w:rsidRPr="005B5374" w:rsidR="005B5374" w:rsidP="70AF48B6" w:rsidRDefault="005B5374" w14:paraId="3F26D075" w14:textId="5B771433">
      <w:pPr>
        <w:pStyle w:val="Normal"/>
        <w:suppressLineNumbers w:val="0"/>
        <w:spacing w:before="0" w:beforeAutospacing="off" w:after="160" w:afterAutospacing="off" w:line="278" w:lineRule="auto"/>
        <w:ind w:left="0" w:right="0"/>
        <w:jc w:val="left"/>
        <w:rPr>
          <w:rFonts w:ascii="Lato" w:hAnsi="Lato"/>
        </w:rPr>
      </w:pPr>
      <w:r w:rsidRPr="70AF48B6" w:rsidR="1A2CDFFD">
        <w:rPr>
          <w:rFonts w:ascii="Lato" w:hAnsi="Lato"/>
        </w:rPr>
        <w:t xml:space="preserve">Dear </w:t>
      </w:r>
      <w:r w:rsidRPr="70AF48B6" w:rsidR="15055A32">
        <w:rPr>
          <w:rFonts w:ascii="Lato" w:hAnsi="Lato" w:cs="Times New Roman"/>
        </w:rPr>
        <w:t>Principal Deputy Assistant Attorney General, Energy and Natural Resources Division</w:t>
      </w:r>
      <w:r w:rsidRPr="70AF48B6" w:rsidR="1A2CDFFD">
        <w:rPr>
          <w:rFonts w:ascii="Lato" w:hAnsi="Lato"/>
        </w:rPr>
        <w:t>:</w:t>
      </w:r>
    </w:p>
    <w:p w:rsidRPr="005B5374" w:rsidR="005B5374" w:rsidP="005B5374" w:rsidRDefault="005B5374" w14:paraId="4F17FEB5" w14:textId="77777777">
      <w:pPr>
        <w:rPr>
          <w:rFonts w:ascii="Lato" w:hAnsi="Lato"/>
        </w:rPr>
      </w:pPr>
      <w:r w:rsidRPr="005B5374">
        <w:rPr>
          <w:rFonts w:ascii="Lato" w:hAnsi="Lato"/>
        </w:rPr>
        <w:t xml:space="preserve">On behalf of </w:t>
      </w:r>
      <w:r w:rsidRPr="005B5374">
        <w:rPr>
          <w:rFonts w:ascii="Lato" w:hAnsi="Lato"/>
          <w:b/>
          <w:bCs/>
        </w:rPr>
        <w:t>[</w:t>
      </w:r>
      <w:r w:rsidRPr="005B5374">
        <w:rPr>
          <w:rFonts w:ascii="Lato" w:hAnsi="Lato"/>
          <w:b/>
          <w:bCs/>
          <w:highlight w:val="yellow"/>
        </w:rPr>
        <w:t>ORGANIZATION NAME</w:t>
      </w:r>
      <w:r w:rsidRPr="005B5374">
        <w:rPr>
          <w:rFonts w:ascii="Lato" w:hAnsi="Lato"/>
          <w:b/>
          <w:bCs/>
        </w:rPr>
        <w:t>]</w:t>
      </w:r>
      <w:r w:rsidRPr="005B5374">
        <w:rPr>
          <w:rFonts w:ascii="Lato" w:hAnsi="Lato"/>
        </w:rPr>
        <w:t>, I am writing to express our strong support for the proposed Fourth Amendment to the City of Akron’s federal sewer consent decree, which would eliminate the requirement to construct the Enhanced High Rate Treatment (EHRT) facility.</w:t>
      </w:r>
    </w:p>
    <w:p w:rsidRPr="005B5374" w:rsidR="005B5374" w:rsidP="005B5374" w:rsidRDefault="005B5374" w14:paraId="6693364D" w14:textId="77777777">
      <w:pPr>
        <w:rPr>
          <w:rFonts w:ascii="Lato" w:hAnsi="Lato"/>
        </w:rPr>
      </w:pPr>
      <w:r w:rsidRPr="005B5374">
        <w:rPr>
          <w:rFonts w:ascii="Lato" w:hAnsi="Lato"/>
          <w:b/>
          <w:bCs/>
        </w:rPr>
        <w:t>[</w:t>
      </w:r>
      <w:r w:rsidRPr="005B5374">
        <w:rPr>
          <w:rFonts w:ascii="Lato" w:hAnsi="Lato"/>
          <w:b/>
          <w:bCs/>
          <w:highlight w:val="yellow"/>
        </w:rPr>
        <w:t>ORGANIZATION NAME</w:t>
      </w:r>
      <w:r w:rsidRPr="005B5374">
        <w:rPr>
          <w:rFonts w:ascii="Lato" w:hAnsi="Lato"/>
          <w:b/>
          <w:bCs/>
        </w:rPr>
        <w:t>]</w:t>
      </w:r>
      <w:r w:rsidRPr="005B5374">
        <w:rPr>
          <w:rFonts w:ascii="Lato" w:hAnsi="Lato"/>
        </w:rPr>
        <w:t xml:space="preserve"> serves </w:t>
      </w:r>
      <w:r w:rsidRPr="005B5374">
        <w:rPr>
          <w:rFonts w:ascii="Lato" w:hAnsi="Lato"/>
          <w:b/>
          <w:bCs/>
        </w:rPr>
        <w:t>[</w:t>
      </w:r>
      <w:r w:rsidRPr="005B5374">
        <w:rPr>
          <w:rFonts w:ascii="Lato" w:hAnsi="Lato"/>
          <w:b/>
          <w:bCs/>
          <w:highlight w:val="yellow"/>
        </w:rPr>
        <w:t>BRIEFLY DESCRIBE WHO/WHAT YOUR ORGANIZATION SERVES AND ITS CONNECTION TO AKRON</w:t>
      </w:r>
      <w:r w:rsidRPr="005B5374">
        <w:rPr>
          <w:rFonts w:ascii="Lato" w:hAnsi="Lato"/>
          <w:b/>
          <w:bCs/>
        </w:rPr>
        <w:t>]</w:t>
      </w:r>
      <w:r w:rsidRPr="005B5374">
        <w:rPr>
          <w:rFonts w:ascii="Lato" w:hAnsi="Lato"/>
        </w:rPr>
        <w:t>. Our organization has a direct interest in Akron’s continued environmental, economic and community health, and we recognize the significant investment this community has already made to improve local waterways and modernize critical sewer infrastructure.</w:t>
      </w:r>
    </w:p>
    <w:p w:rsidRPr="005B5374" w:rsidR="005B5374" w:rsidP="005B5374" w:rsidRDefault="005B5374" w14:paraId="38970BEE" w14:textId="27952437">
      <w:pPr>
        <w:rPr>
          <w:rFonts w:ascii="Lato" w:hAnsi="Lato"/>
        </w:rPr>
      </w:pPr>
      <w:r w:rsidRPr="4D1392FE" w:rsidR="005B5374">
        <w:rPr>
          <w:rFonts w:ascii="Lato" w:hAnsi="Lato"/>
        </w:rPr>
        <w:t xml:space="preserve">Over the past decade, Akron residents and ratepayers have invested approximately $1 billion to meet the requirements of the federal consent decree. The </w:t>
      </w:r>
      <w:r w:rsidRPr="4D1392FE" w:rsidR="005B5374">
        <w:rPr>
          <w:rFonts w:ascii="Lato" w:hAnsi="Lato"/>
        </w:rPr>
        <w:t>City</w:t>
      </w:r>
      <w:r w:rsidRPr="4D1392FE" w:rsidR="005B5374">
        <w:rPr>
          <w:rFonts w:ascii="Lato" w:hAnsi="Lato"/>
        </w:rPr>
        <w:t xml:space="preserve"> has completed 24 of the 26 major projects </w:t>
      </w:r>
      <w:r w:rsidRPr="4D1392FE" w:rsidR="005B5374">
        <w:rPr>
          <w:rFonts w:ascii="Lato" w:hAnsi="Lato"/>
        </w:rPr>
        <w:t>required</w:t>
      </w:r>
      <w:r w:rsidRPr="4D1392FE" w:rsidR="005B5374">
        <w:rPr>
          <w:rFonts w:ascii="Lato" w:hAnsi="Lato"/>
        </w:rPr>
        <w:t xml:space="preserve"> </w:t>
      </w:r>
      <w:r w:rsidRPr="4D1392FE" w:rsidR="005B5374">
        <w:rPr>
          <w:rFonts w:ascii="Lato" w:hAnsi="Lato"/>
        </w:rPr>
        <w:t>an</w:t>
      </w:r>
      <w:r w:rsidRPr="4D1392FE" w:rsidR="005B5374">
        <w:rPr>
          <w:rFonts w:ascii="Lato" w:hAnsi="Lato"/>
        </w:rPr>
        <w:t>d is cur</w:t>
      </w:r>
      <w:r w:rsidRPr="4D1392FE" w:rsidR="005B5374">
        <w:rPr>
          <w:rFonts w:ascii="Lato" w:hAnsi="Lato"/>
        </w:rPr>
        <w:t xml:space="preserve">rently constructing the Northside Interceptor Tunnel, which is expected to become operational by the end of 2026. Once that work is complete, the </w:t>
      </w:r>
      <w:r w:rsidRPr="4D1392FE" w:rsidR="005B5374">
        <w:rPr>
          <w:rFonts w:ascii="Lato" w:hAnsi="Lato"/>
        </w:rPr>
        <w:t>City</w:t>
      </w:r>
      <w:r w:rsidRPr="4D1392FE" w:rsidR="005B5374">
        <w:rPr>
          <w:rFonts w:ascii="Lato" w:hAnsi="Lato"/>
        </w:rPr>
        <w:t xml:space="preserve"> expect</w:t>
      </w:r>
      <w:r w:rsidRPr="4D1392FE" w:rsidR="005B5374">
        <w:rPr>
          <w:rFonts w:ascii="Lato" w:hAnsi="Lato"/>
        </w:rPr>
        <w:t>s to</w:t>
      </w:r>
      <w:r w:rsidRPr="4D1392FE" w:rsidR="005B5374">
        <w:rPr>
          <w:rFonts w:ascii="Lato" w:hAnsi="Lato"/>
        </w:rPr>
        <w:t xml:space="preserve"> capture 99% of wet-weather flow</w:t>
      </w:r>
      <w:r w:rsidRPr="4D1392FE" w:rsidR="0CD5D5B1">
        <w:rPr>
          <w:rFonts w:ascii="Lato" w:hAnsi="Lato"/>
        </w:rPr>
        <w:t>,</w:t>
      </w:r>
      <w:r w:rsidRPr="4D1392FE" w:rsidR="005B5374">
        <w:rPr>
          <w:rFonts w:ascii="Lato" w:hAnsi="Lato"/>
        </w:rPr>
        <w:t xml:space="preserve"> and capture and treat more than 2.3 billion gallons of </w:t>
      </w:r>
      <w:r w:rsidRPr="4D1392FE" w:rsidR="17365ED0">
        <w:rPr>
          <w:rFonts w:ascii="Lato" w:hAnsi="Lato"/>
        </w:rPr>
        <w:t>waste</w:t>
      </w:r>
      <w:r w:rsidRPr="4D1392FE" w:rsidR="005B5374">
        <w:rPr>
          <w:rFonts w:ascii="Lato" w:hAnsi="Lato"/>
        </w:rPr>
        <w:t xml:space="preserve">water that previously would have </w:t>
      </w:r>
      <w:r w:rsidRPr="4D1392FE" w:rsidR="308B29B6">
        <w:rPr>
          <w:rFonts w:ascii="Lato" w:hAnsi="Lato"/>
        </w:rPr>
        <w:t xml:space="preserve">been discharged </w:t>
      </w:r>
      <w:r w:rsidRPr="4D1392FE" w:rsidR="005B5374">
        <w:rPr>
          <w:rFonts w:ascii="Lato" w:hAnsi="Lato"/>
        </w:rPr>
        <w:t>untreated into local waterways.</w:t>
      </w:r>
    </w:p>
    <w:p w:rsidRPr="005B5374" w:rsidR="005B5374" w:rsidP="005B5374" w:rsidRDefault="005B5374" w14:paraId="15B168C7" w14:textId="03640212">
      <w:pPr>
        <w:rPr>
          <w:rFonts w:ascii="Lato" w:hAnsi="Lato"/>
        </w:rPr>
      </w:pPr>
      <w:r w:rsidRPr="4D1392FE" w:rsidR="005B5374">
        <w:rPr>
          <w:rFonts w:ascii="Lato" w:hAnsi="Lato"/>
        </w:rPr>
        <w:t xml:space="preserve">These investments </w:t>
      </w:r>
      <w:r w:rsidRPr="4D1392FE" w:rsidR="005B5374">
        <w:rPr>
          <w:rFonts w:ascii="Lato" w:hAnsi="Lato"/>
        </w:rPr>
        <w:t>represent</w:t>
      </w:r>
      <w:r w:rsidRPr="4D1392FE" w:rsidR="005B5374">
        <w:rPr>
          <w:rFonts w:ascii="Lato" w:hAnsi="Lato"/>
        </w:rPr>
        <w:t xml:space="preserve"> an extraordinary commitment by Akron and its residents to the health of the Cuyahoga River and the broader watershed. The</w:t>
      </w:r>
      <w:r w:rsidRPr="4D1392FE" w:rsidR="313C2E58">
        <w:rPr>
          <w:rFonts w:ascii="Lato" w:hAnsi="Lato"/>
        </w:rPr>
        <w:t xml:space="preserve"> investments</w:t>
      </w:r>
      <w:r w:rsidRPr="4D1392FE" w:rsidR="005B5374">
        <w:rPr>
          <w:rFonts w:ascii="Lato" w:hAnsi="Lato"/>
        </w:rPr>
        <w:t xml:space="preserve"> have also produced significant and measurable environmental improvements.</w:t>
      </w:r>
    </w:p>
    <w:p w:rsidRPr="005B5374" w:rsidR="005B5374" w:rsidP="4D1392FE" w:rsidRDefault="46157AFB" w14:paraId="520D606D" w14:textId="17226C38">
      <w:pPr>
        <w:pStyle w:val="Normal"/>
        <w:suppressLineNumbers w:val="0"/>
        <w:bidi w:val="0"/>
        <w:spacing w:before="0" w:beforeAutospacing="off" w:after="160" w:afterAutospacing="off" w:line="278" w:lineRule="auto"/>
        <w:ind w:left="0" w:right="0"/>
        <w:jc w:val="left"/>
      </w:pPr>
      <w:r w:rsidRPr="4D1392FE" w:rsidR="46157AFB">
        <w:rPr>
          <w:rFonts w:ascii="Lato" w:hAnsi="Lato"/>
        </w:rPr>
        <w:t xml:space="preserve">Given that progress, we believe </w:t>
      </w:r>
      <w:r w:rsidRPr="4D1392FE" w:rsidR="46157AFB">
        <w:rPr>
          <w:rFonts w:ascii="Lato" w:hAnsi="Lato"/>
        </w:rPr>
        <w:t>eliminating</w:t>
      </w:r>
      <w:r w:rsidRPr="4D1392FE" w:rsidR="46157AFB">
        <w:rPr>
          <w:rFonts w:ascii="Lato" w:hAnsi="Lato"/>
        </w:rPr>
        <w:t xml:space="preserve"> the EHRT facility is a responsible and </w:t>
      </w:r>
      <w:r w:rsidRPr="4D1392FE" w:rsidR="46157AFB">
        <w:rPr>
          <w:rFonts w:ascii="Lato" w:hAnsi="Lato"/>
        </w:rPr>
        <w:t>appropriate conclusion</w:t>
      </w:r>
      <w:r w:rsidRPr="4D1392FE" w:rsidR="46157AFB">
        <w:rPr>
          <w:rFonts w:ascii="Lato" w:hAnsi="Lato"/>
        </w:rPr>
        <w:t xml:space="preserve"> to this work. The facility is estimated to cost</w:t>
      </w:r>
      <w:r w:rsidRPr="4D1392FE" w:rsidR="4078E9D1">
        <w:rPr>
          <w:rFonts w:ascii="Lato" w:hAnsi="Lato"/>
        </w:rPr>
        <w:t xml:space="preserve"> over $300 million</w:t>
      </w:r>
      <w:r w:rsidRPr="4D1392FE" w:rsidR="61696CBF">
        <w:rPr>
          <w:rFonts w:ascii="Lato" w:hAnsi="Lato"/>
        </w:rPr>
        <w:t xml:space="preserve"> and will only activate three times in the typical year, making it not a cost-effective control measure. </w:t>
      </w:r>
      <w:r w:rsidRPr="4D1392FE" w:rsidR="1FBD844A">
        <w:rPr>
          <w:rFonts w:ascii="Lato" w:hAnsi="Lato"/>
        </w:rPr>
        <w:t xml:space="preserve">Additionally, it will provide </w:t>
      </w:r>
      <w:r w:rsidRPr="4D1392FE" w:rsidR="407C8297">
        <w:rPr>
          <w:rFonts w:ascii="Lato" w:hAnsi="Lato"/>
        </w:rPr>
        <w:t>little to no environmental benefit.</w:t>
      </w:r>
      <w:r w:rsidRPr="4D1392FE" w:rsidR="0DC78D2A">
        <w:rPr>
          <w:rFonts w:ascii="Lato" w:hAnsi="Lato"/>
        </w:rPr>
        <w:t xml:space="preserve"> </w:t>
      </w:r>
      <w:r w:rsidRPr="4D1392FE" w:rsidR="766160D2">
        <w:rPr>
          <w:rFonts w:ascii="Lato" w:hAnsi="Lato"/>
        </w:rPr>
        <w:t>T</w:t>
      </w:r>
      <w:r w:rsidRPr="4D1392FE" w:rsidR="7C1FA9BB">
        <w:rPr>
          <w:rFonts w:ascii="Lato" w:hAnsi="Lato"/>
        </w:rPr>
        <w:t>he proposed Fourth Amendment will be more beneficial for recreational uses compared to the EHRT</w:t>
      </w:r>
      <w:r w:rsidRPr="4D1392FE" w:rsidR="7C1FA9BB">
        <w:rPr>
          <w:rFonts w:ascii="Lato" w:hAnsi="Lato"/>
        </w:rPr>
        <w:t xml:space="preserve">.  </w:t>
      </w:r>
      <w:r w:rsidRPr="4D1392FE" w:rsidR="7C1FA9BB">
        <w:rPr>
          <w:rFonts w:ascii="Lato" w:hAnsi="Lato"/>
        </w:rPr>
        <w:t>Unlike the EHRT which is intended to operate during the three largest storm events in the typical year when it is unsafe to recreate in the river, the additional disinfection of the Water Reclamation Facility (</w:t>
      </w:r>
      <w:r w:rsidRPr="4D1392FE" w:rsidR="79C9E4BB">
        <w:rPr>
          <w:rFonts w:ascii="Lato" w:hAnsi="Lato"/>
        </w:rPr>
        <w:t>W</w:t>
      </w:r>
      <w:r w:rsidRPr="4D1392FE" w:rsidR="7C1FA9BB">
        <w:rPr>
          <w:rFonts w:ascii="Lato" w:hAnsi="Lato"/>
        </w:rPr>
        <w:t>RF) discharges will take place every day over the annual 60-day period when it is far more likely that recreation will be occurring in the river.</w:t>
      </w:r>
    </w:p>
    <w:p w:rsidRPr="005B5374" w:rsidR="005B5374" w:rsidP="005B5374" w:rsidRDefault="005B5374" w14:paraId="36290C53" w14:textId="6515D73D">
      <w:pPr>
        <w:rPr>
          <w:rFonts w:ascii="Lato" w:hAnsi="Lato"/>
        </w:rPr>
      </w:pPr>
      <w:r w:rsidRPr="005B5374">
        <w:rPr>
          <w:rFonts w:ascii="Lato" w:hAnsi="Lato"/>
          <w:b/>
          <w:bCs/>
        </w:rPr>
        <w:t>[</w:t>
      </w:r>
      <w:r w:rsidRPr="005B5374">
        <w:rPr>
          <w:rFonts w:ascii="Lato" w:hAnsi="Lato"/>
          <w:b/>
          <w:bCs/>
          <w:highlight w:val="yellow"/>
        </w:rPr>
        <w:t xml:space="preserve">OPTIONAL ORGANIZATION-SPECIFIC PARAGRAPH: Explain why this matters to your organization and the people you serve. This could address affordability for residents, environmental stewardship, the health of the Cuyahoga River, economic development, neighborhood stability, support for vulnerable households, </w:t>
      </w:r>
      <w:r w:rsidR="00F60A73">
        <w:rPr>
          <w:rFonts w:ascii="Lato" w:hAnsi="Lato"/>
          <w:b/>
          <w:bCs/>
          <w:highlight w:val="yellow"/>
        </w:rPr>
        <w:t>need for improvements in water infrastructure</w:t>
      </w:r>
      <w:r w:rsidR="00E568AE">
        <w:rPr>
          <w:rFonts w:ascii="Lato" w:hAnsi="Lato"/>
          <w:b/>
          <w:bCs/>
          <w:highlight w:val="yellow"/>
        </w:rPr>
        <w:t xml:space="preserve">, </w:t>
      </w:r>
      <w:r w:rsidRPr="005B5374">
        <w:rPr>
          <w:rFonts w:ascii="Lato" w:hAnsi="Lato"/>
          <w:b/>
          <w:bCs/>
          <w:highlight w:val="yellow"/>
        </w:rPr>
        <w:t>or another connection to your organization’s mission.]</w:t>
      </w:r>
    </w:p>
    <w:p w:rsidRPr="005B5374" w:rsidR="005B5374" w:rsidP="005B5374" w:rsidRDefault="005B5374" w14:paraId="5FCAAAEF" w14:textId="77777777">
      <w:pPr>
        <w:rPr>
          <w:rFonts w:ascii="Lato" w:hAnsi="Lato"/>
        </w:rPr>
      </w:pPr>
      <w:r w:rsidRPr="005B5374">
        <w:rPr>
          <w:rFonts w:ascii="Lato" w:hAnsi="Lato"/>
        </w:rPr>
        <w:t>Approval of the Fourth Amendment would also allow Akron, as it nears completion of its federally mandated sewer improvements, to increasingly turn its attention and resources toward another critical need: the City’s aging drinking-water infrastructure. Maintaining safe and reliable water and sewer systems are both essential to the long-term health and vitality of our community.</w:t>
      </w:r>
    </w:p>
    <w:p w:rsidRPr="005B5374" w:rsidR="005B5374" w:rsidP="005B5374" w:rsidRDefault="005B5374" w14:paraId="7D0C8A68" w14:textId="41B00918">
      <w:pPr/>
      <w:r w:rsidRPr="4D1392FE" w:rsidR="005B5374">
        <w:rPr>
          <w:rFonts w:ascii="Lato" w:hAnsi="Lato"/>
        </w:rPr>
        <w:t xml:space="preserve">Akron has </w:t>
      </w:r>
      <w:r w:rsidRPr="4D1392FE" w:rsidR="005B5374">
        <w:rPr>
          <w:rFonts w:ascii="Lato" w:hAnsi="Lato"/>
        </w:rPr>
        <w:t>demonstrated</w:t>
      </w:r>
      <w:r w:rsidRPr="4D1392FE" w:rsidR="005B5374">
        <w:rPr>
          <w:rFonts w:ascii="Lato" w:hAnsi="Lato"/>
        </w:rPr>
        <w:t xml:space="preserve"> its commitment to meeting its environmental responsibilities and improving the health of our waterways. After </w:t>
      </w:r>
      <w:r w:rsidRPr="4D1392FE" w:rsidR="0C150C55">
        <w:rPr>
          <w:rFonts w:ascii="Lato" w:hAnsi="Lato"/>
        </w:rPr>
        <w:t>over</w:t>
      </w:r>
      <w:r w:rsidRPr="4D1392FE" w:rsidR="005B5374">
        <w:rPr>
          <w:rFonts w:ascii="Lato" w:hAnsi="Lato"/>
        </w:rPr>
        <w:t xml:space="preserve"> $1 billion in investment and more than a decade of major infrastructure construction, we believe the proposed Fourth Amendment recognizes the substantial progress that has been made while </w:t>
      </w:r>
      <w:r w:rsidRPr="4D1392FE" w:rsidR="11333379">
        <w:rPr>
          <w:rFonts w:ascii="Lato" w:hAnsi="Lato"/>
        </w:rPr>
        <w:t>eliminating the final project, which is not cost effective and is not necessary for compliance with Ohio’s water quality standards</w:t>
      </w:r>
    </w:p>
    <w:p w:rsidRPr="005B5374" w:rsidR="005B5374" w:rsidP="005B5374" w:rsidRDefault="005B5374" w14:paraId="6526B416" w14:textId="77777777">
      <w:pPr>
        <w:rPr>
          <w:rFonts w:ascii="Lato" w:hAnsi="Lato"/>
        </w:rPr>
      </w:pPr>
      <w:r w:rsidRPr="005B5374">
        <w:rPr>
          <w:rFonts w:ascii="Lato" w:hAnsi="Lato"/>
        </w:rPr>
        <w:t xml:space="preserve">For these reasons, </w:t>
      </w:r>
      <w:r w:rsidRPr="005B5374">
        <w:rPr>
          <w:rFonts w:ascii="Lato" w:hAnsi="Lato"/>
          <w:b/>
          <w:bCs/>
        </w:rPr>
        <w:t>[</w:t>
      </w:r>
      <w:r w:rsidRPr="005B5374">
        <w:rPr>
          <w:rFonts w:ascii="Lato" w:hAnsi="Lato"/>
          <w:b/>
          <w:bCs/>
          <w:highlight w:val="yellow"/>
        </w:rPr>
        <w:t>ORGANIZATION NAME</w:t>
      </w:r>
      <w:r w:rsidRPr="005B5374">
        <w:rPr>
          <w:rFonts w:ascii="Lato" w:hAnsi="Lato"/>
          <w:b/>
          <w:bCs/>
        </w:rPr>
        <w:t>]</w:t>
      </w:r>
      <w:r w:rsidRPr="005B5374">
        <w:rPr>
          <w:rFonts w:ascii="Lato" w:hAnsi="Lato"/>
        </w:rPr>
        <w:t xml:space="preserve"> respectfully supports the proposed Fourth Amendment and encourages its approval.</w:t>
      </w:r>
    </w:p>
    <w:p w:rsidRPr="005B5374" w:rsidR="005B5374" w:rsidP="005B5374" w:rsidRDefault="005B5374" w14:paraId="18D79705" w14:textId="77777777">
      <w:pPr>
        <w:rPr>
          <w:rFonts w:ascii="Lato" w:hAnsi="Lato"/>
        </w:rPr>
      </w:pPr>
      <w:r w:rsidRPr="005B5374">
        <w:rPr>
          <w:rFonts w:ascii="Lato" w:hAnsi="Lato"/>
        </w:rPr>
        <w:t>Sincerely,</w:t>
      </w:r>
    </w:p>
    <w:p w:rsidR="005B5374" w:rsidP="005B5374" w:rsidRDefault="005B5374" w14:paraId="21C96B4B" w14:textId="739C11E2">
      <w:pPr>
        <w:rPr>
          <w:rFonts w:ascii="Lato" w:hAnsi="Lato"/>
          <w:b/>
          <w:bCs/>
        </w:rPr>
      </w:pPr>
      <w:r w:rsidRPr="005B5374">
        <w:rPr>
          <w:rFonts w:ascii="Lato" w:hAnsi="Lato"/>
          <w:b/>
          <w:bCs/>
        </w:rPr>
        <w:t>[</w:t>
      </w:r>
      <w:r w:rsidRPr="005B5374">
        <w:rPr>
          <w:rFonts w:ascii="Lato" w:hAnsi="Lato"/>
          <w:b/>
          <w:bCs/>
          <w:highlight w:val="yellow"/>
        </w:rPr>
        <w:t>NAME]</w:t>
      </w:r>
      <w:r w:rsidRPr="005B5374">
        <w:rPr>
          <w:rFonts w:ascii="Lato" w:hAnsi="Lato"/>
          <w:highlight w:val="yellow"/>
        </w:rPr>
        <w:br/>
      </w:r>
      <w:r w:rsidRPr="005B5374">
        <w:rPr>
          <w:rFonts w:ascii="Lato" w:hAnsi="Lato"/>
          <w:b/>
          <w:bCs/>
          <w:highlight w:val="yellow"/>
        </w:rPr>
        <w:t>[TITLE]</w:t>
      </w:r>
      <w:r w:rsidRPr="005B5374">
        <w:rPr>
          <w:rFonts w:ascii="Lato" w:hAnsi="Lato"/>
          <w:highlight w:val="yellow"/>
        </w:rPr>
        <w:br/>
      </w:r>
      <w:r w:rsidRPr="005B5374">
        <w:rPr>
          <w:rFonts w:ascii="Lato" w:hAnsi="Lato"/>
          <w:b/>
          <w:bCs/>
          <w:highlight w:val="yellow"/>
        </w:rPr>
        <w:t>[ORGANIZATION]</w:t>
      </w:r>
      <w:r w:rsidRPr="005B5374">
        <w:rPr>
          <w:rFonts w:ascii="Lato" w:hAnsi="Lato"/>
          <w:highlight w:val="yellow"/>
        </w:rPr>
        <w:br/>
      </w:r>
      <w:r w:rsidRPr="005B5374">
        <w:rPr>
          <w:rFonts w:ascii="Lato" w:hAnsi="Lato"/>
          <w:b/>
          <w:bCs/>
          <w:highlight w:val="yellow"/>
        </w:rPr>
        <w:t>[ADDRESS/CONTACT INFORMATION</w:t>
      </w:r>
      <w:r w:rsidRPr="005B5374">
        <w:rPr>
          <w:rFonts w:ascii="Lato" w:hAnsi="Lato"/>
          <w:b/>
          <w:bCs/>
        </w:rPr>
        <w:t>]</w:t>
      </w:r>
    </w:p>
    <w:p w:rsidR="009E5E6B" w:rsidP="005B5374" w:rsidRDefault="009E5E6B" w14:paraId="528851CB" w14:textId="77777777">
      <w:pPr>
        <w:rPr>
          <w:rFonts w:ascii="Lato" w:hAnsi="Lato"/>
          <w:b/>
          <w:bCs/>
        </w:rPr>
      </w:pPr>
    </w:p>
    <w:p w:rsidRPr="005B5374" w:rsidR="009E5E6B" w:rsidP="005B5374" w:rsidRDefault="009E5E6B" w14:paraId="458C3A90" w14:textId="383307FF">
      <w:pPr>
        <w:rPr>
          <w:rFonts w:ascii="Lato" w:hAnsi="Lato"/>
        </w:rPr>
      </w:pPr>
      <w:r>
        <w:rPr>
          <w:rFonts w:ascii="Lato" w:hAnsi="Lato"/>
          <w:b/>
          <w:bCs/>
        </w:rPr>
        <w:t xml:space="preserve"> </w:t>
      </w:r>
      <w:r w:rsidR="00F35C0D">
        <w:rPr>
          <w:rFonts w:ascii="Lato" w:hAnsi="Lato"/>
          <w:b/>
          <w:bCs/>
        </w:rPr>
        <w:t>C</w:t>
      </w:r>
      <w:r w:rsidR="00B87603">
        <w:rPr>
          <w:rFonts w:ascii="Lato" w:hAnsi="Lato"/>
          <w:b/>
          <w:bCs/>
        </w:rPr>
        <w:t>c</w:t>
      </w:r>
      <w:r w:rsidR="00F35C0D">
        <w:rPr>
          <w:rFonts w:ascii="Lato" w:hAnsi="Lato"/>
          <w:b/>
          <w:bCs/>
        </w:rPr>
        <w:t xml:space="preserve">: City of </w:t>
      </w:r>
      <w:r w:rsidR="00853993">
        <w:rPr>
          <w:rFonts w:ascii="Lato" w:hAnsi="Lato"/>
          <w:b/>
          <w:bCs/>
        </w:rPr>
        <w:t xml:space="preserve">Akron </w:t>
      </w:r>
    </w:p>
    <w:p w:rsidRPr="005B5374" w:rsidR="005B5374" w:rsidRDefault="005B5374" w14:paraId="3F9FD8D9" w14:textId="77777777">
      <w:pPr>
        <w:rPr>
          <w:rFonts w:ascii="Lato" w:hAnsi="Lato"/>
        </w:rPr>
      </w:pPr>
    </w:p>
    <w:sectPr w:rsidRPr="005B5374" w:rsidR="005B537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161"/>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74"/>
    <w:rsid w:val="00045D3F"/>
    <w:rsid w:val="000C14CA"/>
    <w:rsid w:val="00107264"/>
    <w:rsid w:val="001F0FCA"/>
    <w:rsid w:val="002310EE"/>
    <w:rsid w:val="00595BCB"/>
    <w:rsid w:val="005B5374"/>
    <w:rsid w:val="00655BCE"/>
    <w:rsid w:val="007D7F65"/>
    <w:rsid w:val="0084390D"/>
    <w:rsid w:val="00853993"/>
    <w:rsid w:val="00964D18"/>
    <w:rsid w:val="009E5E6B"/>
    <w:rsid w:val="00A2514E"/>
    <w:rsid w:val="00B87603"/>
    <w:rsid w:val="00CA7240"/>
    <w:rsid w:val="00E568AE"/>
    <w:rsid w:val="00F35C0D"/>
    <w:rsid w:val="00F60A73"/>
    <w:rsid w:val="0C150C55"/>
    <w:rsid w:val="0CD5D5B1"/>
    <w:rsid w:val="0DC78D2A"/>
    <w:rsid w:val="11333379"/>
    <w:rsid w:val="14295A62"/>
    <w:rsid w:val="15055A32"/>
    <w:rsid w:val="15E72B8C"/>
    <w:rsid w:val="17365ED0"/>
    <w:rsid w:val="1A2CDFFD"/>
    <w:rsid w:val="1E9AE1C2"/>
    <w:rsid w:val="1FBD844A"/>
    <w:rsid w:val="2E20BD3F"/>
    <w:rsid w:val="308B29B6"/>
    <w:rsid w:val="313C2E58"/>
    <w:rsid w:val="31987F29"/>
    <w:rsid w:val="3B08CF48"/>
    <w:rsid w:val="3E507FE9"/>
    <w:rsid w:val="4078E9D1"/>
    <w:rsid w:val="407C8297"/>
    <w:rsid w:val="42F2D02A"/>
    <w:rsid w:val="46157AFB"/>
    <w:rsid w:val="4D1392FE"/>
    <w:rsid w:val="4FAFE7E7"/>
    <w:rsid w:val="5716F6DF"/>
    <w:rsid w:val="58CC6F1B"/>
    <w:rsid w:val="6118F14B"/>
    <w:rsid w:val="61696CBF"/>
    <w:rsid w:val="6308CDA3"/>
    <w:rsid w:val="66E63ECE"/>
    <w:rsid w:val="681F3ECE"/>
    <w:rsid w:val="6942EE24"/>
    <w:rsid w:val="69D05CA4"/>
    <w:rsid w:val="7005CB0C"/>
    <w:rsid w:val="70471F75"/>
    <w:rsid w:val="70AF48B6"/>
    <w:rsid w:val="766160D2"/>
    <w:rsid w:val="79C9E4BB"/>
    <w:rsid w:val="7C1FA9BB"/>
    <w:rsid w:val="7D617F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70CC"/>
  <w15:chartTrackingRefBased/>
  <w15:docId w15:val="{C16B2132-11C9-4455-ACFF-FA63F2A7A4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B537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37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37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B537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B537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B537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B537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B537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B537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B537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B537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B5374"/>
    <w:rPr>
      <w:rFonts w:eastAsiaTheme="majorEastAsia" w:cstheme="majorBidi"/>
      <w:color w:val="272727" w:themeColor="text1" w:themeTint="D8"/>
    </w:rPr>
  </w:style>
  <w:style w:type="paragraph" w:styleId="Title">
    <w:name w:val="Title"/>
    <w:basedOn w:val="Normal"/>
    <w:next w:val="Normal"/>
    <w:link w:val="TitleChar"/>
    <w:uiPriority w:val="10"/>
    <w:qFormat/>
    <w:rsid w:val="005B537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B537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B537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B5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374"/>
    <w:pPr>
      <w:spacing w:before="160"/>
      <w:jc w:val="center"/>
    </w:pPr>
    <w:rPr>
      <w:i/>
      <w:iCs/>
      <w:color w:val="404040" w:themeColor="text1" w:themeTint="BF"/>
    </w:rPr>
  </w:style>
  <w:style w:type="character" w:styleId="QuoteChar" w:customStyle="1">
    <w:name w:val="Quote Char"/>
    <w:basedOn w:val="DefaultParagraphFont"/>
    <w:link w:val="Quote"/>
    <w:uiPriority w:val="29"/>
    <w:rsid w:val="005B5374"/>
    <w:rPr>
      <w:i/>
      <w:iCs/>
      <w:color w:val="404040" w:themeColor="text1" w:themeTint="BF"/>
    </w:rPr>
  </w:style>
  <w:style w:type="paragraph" w:styleId="ListParagraph">
    <w:name w:val="List Paragraph"/>
    <w:basedOn w:val="Normal"/>
    <w:uiPriority w:val="34"/>
    <w:qFormat/>
    <w:rsid w:val="005B5374"/>
    <w:pPr>
      <w:ind w:left="720"/>
      <w:contextualSpacing/>
    </w:pPr>
  </w:style>
  <w:style w:type="character" w:styleId="IntenseEmphasis">
    <w:name w:val="Intense Emphasis"/>
    <w:basedOn w:val="DefaultParagraphFont"/>
    <w:uiPriority w:val="21"/>
    <w:qFormat/>
    <w:rsid w:val="005B5374"/>
    <w:rPr>
      <w:i/>
      <w:iCs/>
      <w:color w:val="0F4761" w:themeColor="accent1" w:themeShade="BF"/>
    </w:rPr>
  </w:style>
  <w:style w:type="paragraph" w:styleId="IntenseQuote">
    <w:name w:val="Intense Quote"/>
    <w:basedOn w:val="Normal"/>
    <w:next w:val="Normal"/>
    <w:link w:val="IntenseQuoteChar"/>
    <w:uiPriority w:val="30"/>
    <w:qFormat/>
    <w:rsid w:val="005B537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B5374"/>
    <w:rPr>
      <w:i/>
      <w:iCs/>
      <w:color w:val="0F4761" w:themeColor="accent1" w:themeShade="BF"/>
    </w:rPr>
  </w:style>
  <w:style w:type="character" w:styleId="IntenseReference">
    <w:name w:val="Intense Reference"/>
    <w:basedOn w:val="DefaultParagraphFont"/>
    <w:uiPriority w:val="32"/>
    <w:qFormat/>
    <w:rsid w:val="005B5374"/>
    <w:rPr>
      <w:b/>
      <w:bCs/>
      <w:smallCaps/>
      <w:color w:val="0F4761" w:themeColor="accent1" w:themeShade="BF"/>
      <w:spacing w:val="5"/>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c6a1996-a60a-4896-ba2e-3b2a830988b9}" enabled="0" method="" siteId="{1c6a1996-a60a-4896-ba2e-3b2a830988b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Marsh, Stephanie</dc:creator>
  <keywords/>
  <dc:description/>
  <lastModifiedBy>Marsh, Stephanie</lastModifiedBy>
  <revision>17</revision>
  <dcterms:created xsi:type="dcterms:W3CDTF">2026-10-05T16:10:00.0000000Z</dcterms:created>
  <dcterms:modified xsi:type="dcterms:W3CDTF">2026-10-14T13:34:34.4699402Z</dcterms:modified>
</coreProperties>
</file>